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05FD8" w14:textId="77777777" w:rsidR="007C1599" w:rsidRPr="0024191A" w:rsidRDefault="007C1599" w:rsidP="007C1599">
      <w:pPr>
        <w:spacing w:before="120" w:after="120" w:line="360" w:lineRule="auto"/>
        <w:jc w:val="center"/>
        <w:rPr>
          <w:rFonts w:ascii="Arial" w:hAnsi="Arial" w:cs="Arial"/>
          <w:b/>
          <w:sz w:val="22"/>
        </w:rPr>
      </w:pPr>
      <w:bookmarkStart w:id="0" w:name="_Hlk171071218"/>
      <w:r w:rsidRPr="0024191A">
        <w:rPr>
          <w:rFonts w:ascii="Arial" w:hAnsi="Arial" w:cs="Arial"/>
          <w:b/>
          <w:sz w:val="22"/>
        </w:rPr>
        <w:t>Beschlussvorlagen für Betriebsräte</w:t>
      </w:r>
    </w:p>
    <w:bookmarkEnd w:id="0"/>
    <w:p w14:paraId="173FB8C9" w14:textId="77777777" w:rsidR="00373A21" w:rsidRDefault="00373A21" w:rsidP="007C1599">
      <w:pPr>
        <w:spacing w:before="120" w:after="120"/>
        <w:jc w:val="both"/>
        <w:rPr>
          <w:rFonts w:ascii="Arial" w:hAnsi="Arial" w:cs="Arial"/>
          <w:sz w:val="22"/>
        </w:rPr>
      </w:pPr>
    </w:p>
    <w:p w14:paraId="12B87985" w14:textId="433F660D" w:rsidR="007C1599" w:rsidRDefault="007C1599" w:rsidP="007C1599">
      <w:pPr>
        <w:spacing w:before="120" w:after="120"/>
        <w:ind w:left="705" w:hanging="705"/>
        <w:jc w:val="both"/>
        <w:rPr>
          <w:rFonts w:ascii="Arial" w:hAnsi="Arial" w:cs="Arial"/>
          <w:b/>
          <w:sz w:val="22"/>
        </w:rPr>
      </w:pPr>
      <w:r w:rsidRPr="001B405E">
        <w:rPr>
          <w:rFonts w:ascii="Arial" w:hAnsi="Arial" w:cs="Arial"/>
          <w:b/>
          <w:sz w:val="22"/>
        </w:rPr>
        <w:t xml:space="preserve">3. </w:t>
      </w:r>
      <w:r>
        <w:rPr>
          <w:rFonts w:ascii="Arial" w:hAnsi="Arial" w:cs="Arial"/>
          <w:b/>
          <w:sz w:val="22"/>
        </w:rPr>
        <w:tab/>
      </w:r>
      <w:r w:rsidRPr="001B405E">
        <w:rPr>
          <w:rFonts w:ascii="Arial" w:hAnsi="Arial" w:cs="Arial"/>
          <w:b/>
          <w:sz w:val="22"/>
        </w:rPr>
        <w:t>Der Beschlussweg in die Einigungsstelle/Mitbestimmung bei Dienstkleidung, Arbeitszeit, Dienstplangestaltung, Überwachung, präventiver Gesundheitsschutz, Urlaubsgrundsätze, Vergütungsordnung, mobile Arbeit (§ 87 Abs. 1 BetrVG)</w:t>
      </w:r>
    </w:p>
    <w:p w14:paraId="41FA4589" w14:textId="77777777" w:rsidR="007C1599" w:rsidRPr="007C1599" w:rsidRDefault="007C1599" w:rsidP="007C1599">
      <w:pPr>
        <w:spacing w:before="120" w:after="120"/>
        <w:ind w:left="705" w:hanging="705"/>
        <w:jc w:val="both"/>
        <w:rPr>
          <w:rFonts w:ascii="Arial" w:hAnsi="Arial" w:cs="Arial"/>
          <w:sz w:val="22"/>
        </w:rPr>
      </w:pPr>
    </w:p>
    <w:p w14:paraId="4A1A8E06" w14:textId="48D97F28" w:rsidR="007C1599" w:rsidRPr="007C1599" w:rsidRDefault="007C1599" w:rsidP="007C1599">
      <w:pPr>
        <w:spacing w:before="120" w:after="120"/>
        <w:jc w:val="both"/>
        <w:rPr>
          <w:rFonts w:ascii="Arial" w:hAnsi="Arial" w:cs="Arial"/>
          <w:b/>
          <w:sz w:val="22"/>
        </w:rPr>
      </w:pPr>
      <w:r w:rsidRPr="007C1599">
        <w:rPr>
          <w:rFonts w:ascii="Arial" w:hAnsi="Arial" w:cs="Arial"/>
          <w:b/>
          <w:sz w:val="22"/>
        </w:rPr>
        <w:t>a)</w:t>
      </w:r>
    </w:p>
    <w:p w14:paraId="77C76A8C" w14:textId="5368B5D7" w:rsidR="007C1599" w:rsidRPr="008D7750" w:rsidRDefault="007C1599" w:rsidP="007C1599">
      <w:pPr>
        <w:spacing w:before="120" w:after="120"/>
        <w:jc w:val="both"/>
        <w:rPr>
          <w:rFonts w:ascii="Arial" w:hAnsi="Arial" w:cs="Arial"/>
          <w:sz w:val="22"/>
        </w:rPr>
      </w:pPr>
      <w:r w:rsidRPr="008D7750">
        <w:rPr>
          <w:rFonts w:ascii="Arial" w:hAnsi="Arial" w:cs="Arial"/>
          <w:sz w:val="22"/>
        </w:rPr>
        <w:t xml:space="preserve">Der Betriebsrat stellt vor dem Hintergrund, dass der Arbeitgeber nicht bereit ist, eine Betriebsvereinbarung über das Thema </w:t>
      </w:r>
      <w:r>
        <w:rPr>
          <w:rFonts w:ascii="Arial" w:hAnsi="Arial" w:cs="Arial"/>
          <w:sz w:val="22"/>
        </w:rPr>
        <w:t>__________</w:t>
      </w:r>
      <w:r w:rsidRPr="008D7750">
        <w:rPr>
          <w:rFonts w:ascii="Arial" w:hAnsi="Arial" w:cs="Arial"/>
          <w:sz w:val="22"/>
        </w:rPr>
        <w:t xml:space="preserve"> </w:t>
      </w:r>
      <w:r w:rsidRPr="007C1599">
        <w:rPr>
          <w:rFonts w:ascii="Arial" w:hAnsi="Arial" w:cs="Arial"/>
          <w:sz w:val="20"/>
          <w:szCs w:val="20"/>
        </w:rPr>
        <w:t>(z. B. Dienstplangestaltung, Urlaubsregelungen, Leistungskontrolle, Vergütungsordnung)</w:t>
      </w:r>
      <w:r w:rsidRPr="008D7750">
        <w:rPr>
          <w:rFonts w:ascii="Arial" w:hAnsi="Arial" w:cs="Arial"/>
          <w:sz w:val="22"/>
        </w:rPr>
        <w:t xml:space="preserve"> abzuschließen fest, dass die Verhandlungen mit dem Arbeitgeber gescheitert sind. </w:t>
      </w:r>
    </w:p>
    <w:p w14:paraId="38DB9B00" w14:textId="77777777" w:rsidR="007C1599" w:rsidRPr="008D7750" w:rsidRDefault="007C1599" w:rsidP="007C1599">
      <w:pPr>
        <w:spacing w:before="120" w:after="120"/>
        <w:jc w:val="both"/>
        <w:rPr>
          <w:rFonts w:ascii="Arial" w:hAnsi="Arial" w:cs="Arial"/>
          <w:sz w:val="22"/>
        </w:rPr>
      </w:pPr>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p w14:paraId="70F40EE2" w14:textId="77777777" w:rsidR="007C1599" w:rsidRPr="008D7750" w:rsidRDefault="007C1599" w:rsidP="007C1599">
      <w:pPr>
        <w:spacing w:before="120" w:after="120"/>
        <w:jc w:val="both"/>
        <w:rPr>
          <w:rFonts w:ascii="Arial" w:hAnsi="Arial" w:cs="Arial"/>
          <w:sz w:val="22"/>
        </w:rPr>
      </w:pPr>
    </w:p>
    <w:p w14:paraId="5DEBDFFF" w14:textId="3E93D830" w:rsidR="007C1599" w:rsidRPr="007C1599" w:rsidRDefault="007C1599" w:rsidP="007C1599">
      <w:pPr>
        <w:spacing w:before="120" w:after="120"/>
        <w:jc w:val="both"/>
        <w:rPr>
          <w:rFonts w:ascii="Arial" w:hAnsi="Arial" w:cs="Arial"/>
          <w:b/>
          <w:sz w:val="22"/>
        </w:rPr>
      </w:pPr>
      <w:r w:rsidRPr="007C1599">
        <w:rPr>
          <w:rFonts w:ascii="Arial" w:hAnsi="Arial" w:cs="Arial"/>
          <w:b/>
          <w:sz w:val="22"/>
        </w:rPr>
        <w:t>b)</w:t>
      </w:r>
    </w:p>
    <w:p w14:paraId="3CFD290E" w14:textId="7609AB80" w:rsidR="007C1599" w:rsidRPr="008D7750" w:rsidRDefault="007C1599" w:rsidP="007C1599">
      <w:pPr>
        <w:spacing w:before="120" w:after="120"/>
        <w:jc w:val="both"/>
        <w:rPr>
          <w:rFonts w:ascii="Arial" w:hAnsi="Arial" w:cs="Arial"/>
          <w:sz w:val="22"/>
        </w:rPr>
      </w:pPr>
      <w:r w:rsidRPr="008D7750">
        <w:rPr>
          <w:rFonts w:ascii="Arial" w:hAnsi="Arial" w:cs="Arial"/>
          <w:sz w:val="22"/>
        </w:rPr>
        <w:t xml:space="preserve">Der Betriebsrat beschließt, dass zum Thema </w:t>
      </w:r>
      <w:r>
        <w:rPr>
          <w:rFonts w:ascii="Arial" w:hAnsi="Arial" w:cs="Arial"/>
          <w:sz w:val="22"/>
        </w:rPr>
        <w:t xml:space="preserve">__________ </w:t>
      </w:r>
      <w:r w:rsidRPr="007C1599">
        <w:rPr>
          <w:rFonts w:ascii="Arial" w:hAnsi="Arial" w:cs="Arial"/>
          <w:sz w:val="20"/>
          <w:szCs w:val="20"/>
        </w:rPr>
        <w:t>(wie oben a))</w:t>
      </w:r>
      <w:r w:rsidRPr="008D7750">
        <w:rPr>
          <w:rFonts w:ascii="Arial" w:hAnsi="Arial" w:cs="Arial"/>
          <w:sz w:val="22"/>
        </w:rPr>
        <w:t xml:space="preserve"> eine Einigungsstelle tätig werden soll, da die Verhandlungen über eine einvernehmliche Regelung gescheitert sind.</w:t>
      </w:r>
    </w:p>
    <w:p w14:paraId="2B4D95F1" w14:textId="77777777" w:rsidR="007C1599" w:rsidRPr="008D7750" w:rsidRDefault="007C1599" w:rsidP="007C1599">
      <w:pPr>
        <w:spacing w:before="120" w:after="120"/>
        <w:jc w:val="both"/>
        <w:rPr>
          <w:rFonts w:ascii="Arial" w:hAnsi="Arial" w:cs="Arial"/>
          <w:sz w:val="22"/>
        </w:rPr>
      </w:pPr>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p w14:paraId="39BE2761" w14:textId="77777777" w:rsidR="007C1599" w:rsidRPr="008D7750" w:rsidRDefault="007C1599" w:rsidP="007C1599">
      <w:pPr>
        <w:spacing w:before="120" w:after="120"/>
        <w:jc w:val="both"/>
        <w:rPr>
          <w:rFonts w:ascii="Arial" w:hAnsi="Arial" w:cs="Arial"/>
          <w:sz w:val="22"/>
        </w:rPr>
      </w:pPr>
    </w:p>
    <w:p w14:paraId="4EF99592" w14:textId="5A7DFAA4" w:rsidR="007C1599" w:rsidRPr="007C1599" w:rsidRDefault="007C1599" w:rsidP="007C1599">
      <w:pPr>
        <w:spacing w:before="120" w:after="120"/>
        <w:jc w:val="both"/>
        <w:rPr>
          <w:rFonts w:ascii="Arial" w:hAnsi="Arial" w:cs="Arial"/>
          <w:b/>
          <w:sz w:val="22"/>
        </w:rPr>
      </w:pPr>
      <w:r w:rsidRPr="007C1599">
        <w:rPr>
          <w:rFonts w:ascii="Arial" w:hAnsi="Arial" w:cs="Arial"/>
          <w:b/>
          <w:sz w:val="22"/>
        </w:rPr>
        <w:t>c)</w:t>
      </w:r>
    </w:p>
    <w:p w14:paraId="57EBDA01" w14:textId="0225E838" w:rsidR="007C1599" w:rsidRPr="008D7750" w:rsidRDefault="007C1599" w:rsidP="007C1599">
      <w:pPr>
        <w:spacing w:before="120" w:after="120"/>
        <w:jc w:val="both"/>
        <w:rPr>
          <w:rFonts w:ascii="Arial" w:hAnsi="Arial" w:cs="Arial"/>
          <w:sz w:val="22"/>
        </w:rPr>
      </w:pPr>
      <w:r w:rsidRPr="008D7750">
        <w:rPr>
          <w:rFonts w:ascii="Arial" w:hAnsi="Arial" w:cs="Arial"/>
          <w:sz w:val="22"/>
        </w:rPr>
        <w:t xml:space="preserve">Der Betriebsrat beschließt, dass die Richterin am Arbeitsgericht Frau </w:t>
      </w:r>
      <w:r>
        <w:rPr>
          <w:rFonts w:ascii="Arial" w:hAnsi="Arial" w:cs="Arial"/>
          <w:sz w:val="22"/>
        </w:rPr>
        <w:t>__________</w:t>
      </w:r>
      <w:r w:rsidRPr="008D7750">
        <w:rPr>
          <w:rFonts w:ascii="Arial" w:hAnsi="Arial" w:cs="Arial"/>
          <w:sz w:val="22"/>
        </w:rPr>
        <w:t xml:space="preserve"> den Vorsitz der Einigungsstelle gem. §§ 87, 76 BetrVG übernehmen soll. </w:t>
      </w:r>
    </w:p>
    <w:p w14:paraId="034A606C" w14:textId="77777777" w:rsidR="007C1599" w:rsidRPr="008D7750" w:rsidRDefault="007C1599" w:rsidP="007C1599">
      <w:pPr>
        <w:spacing w:before="120" w:after="120"/>
        <w:jc w:val="both"/>
        <w:rPr>
          <w:rFonts w:ascii="Arial" w:hAnsi="Arial" w:cs="Arial"/>
          <w:sz w:val="22"/>
        </w:rPr>
      </w:pPr>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p w14:paraId="2C57F645" w14:textId="77777777" w:rsidR="007C1599" w:rsidRPr="008D7750" w:rsidRDefault="007C1599" w:rsidP="007C1599">
      <w:pPr>
        <w:spacing w:before="120" w:after="120"/>
        <w:jc w:val="both"/>
        <w:rPr>
          <w:rFonts w:ascii="Arial" w:hAnsi="Arial" w:cs="Arial"/>
          <w:sz w:val="22"/>
        </w:rPr>
      </w:pPr>
    </w:p>
    <w:p w14:paraId="458F79ED" w14:textId="5761CBED" w:rsidR="007C1599" w:rsidRPr="007C1599" w:rsidRDefault="007C1599" w:rsidP="007C1599">
      <w:pPr>
        <w:spacing w:before="120" w:after="120"/>
        <w:jc w:val="both"/>
        <w:rPr>
          <w:rFonts w:ascii="Arial" w:hAnsi="Arial" w:cs="Arial"/>
          <w:b/>
          <w:sz w:val="22"/>
        </w:rPr>
      </w:pPr>
      <w:r w:rsidRPr="007C1599">
        <w:rPr>
          <w:rFonts w:ascii="Arial" w:hAnsi="Arial" w:cs="Arial"/>
          <w:b/>
          <w:sz w:val="22"/>
        </w:rPr>
        <w:t>d)</w:t>
      </w:r>
    </w:p>
    <w:p w14:paraId="2C45502A" w14:textId="3C6CCDEF" w:rsidR="007C1599" w:rsidRPr="008D7750" w:rsidRDefault="007C1599" w:rsidP="007C1599">
      <w:pPr>
        <w:spacing w:before="120" w:after="120"/>
        <w:jc w:val="both"/>
        <w:rPr>
          <w:rFonts w:ascii="Arial" w:hAnsi="Arial" w:cs="Arial"/>
          <w:sz w:val="22"/>
        </w:rPr>
      </w:pPr>
      <w:r w:rsidRPr="008D7750">
        <w:rPr>
          <w:rFonts w:ascii="Arial" w:hAnsi="Arial" w:cs="Arial"/>
          <w:sz w:val="22"/>
        </w:rPr>
        <w:t>Der Betriebsrat beschließt, dass jede Seite für die Einigungsstelle zum Thema</w:t>
      </w:r>
      <w:r>
        <w:rPr>
          <w:rFonts w:ascii="Arial" w:hAnsi="Arial" w:cs="Arial"/>
          <w:sz w:val="22"/>
        </w:rPr>
        <w:t xml:space="preserve"> _____</w:t>
      </w:r>
      <w:r>
        <w:rPr>
          <w:rFonts w:ascii="Arial" w:hAnsi="Arial" w:cs="Arial"/>
          <w:sz w:val="22"/>
        </w:rPr>
        <w:t>___</w:t>
      </w:r>
      <w:r>
        <w:rPr>
          <w:rFonts w:ascii="Arial" w:hAnsi="Arial" w:cs="Arial"/>
          <w:sz w:val="22"/>
        </w:rPr>
        <w:t xml:space="preserve">_ </w:t>
      </w:r>
      <w:r w:rsidRPr="007C1599">
        <w:rPr>
          <w:rFonts w:ascii="Arial" w:hAnsi="Arial" w:cs="Arial"/>
          <w:sz w:val="20"/>
          <w:szCs w:val="20"/>
        </w:rPr>
        <w:t>(wie a))</w:t>
      </w:r>
      <w:r w:rsidRPr="008D7750">
        <w:rPr>
          <w:rFonts w:ascii="Arial" w:hAnsi="Arial" w:cs="Arial"/>
          <w:sz w:val="22"/>
        </w:rPr>
        <w:t xml:space="preserve"> drei Beisitzer benennt. </w:t>
      </w:r>
    </w:p>
    <w:p w14:paraId="205E0B88" w14:textId="77777777" w:rsidR="007C1599" w:rsidRPr="008D7750" w:rsidRDefault="007C1599" w:rsidP="007C1599">
      <w:pPr>
        <w:spacing w:before="120" w:after="120"/>
        <w:jc w:val="both"/>
        <w:rPr>
          <w:rFonts w:ascii="Arial" w:hAnsi="Arial" w:cs="Arial"/>
          <w:sz w:val="22"/>
        </w:rPr>
      </w:pPr>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p w14:paraId="67608D5B" w14:textId="77777777" w:rsidR="007C1599" w:rsidRDefault="007C1599" w:rsidP="007C1599">
      <w:pPr>
        <w:spacing w:before="120" w:after="120"/>
        <w:jc w:val="both"/>
        <w:rPr>
          <w:rFonts w:ascii="Arial" w:hAnsi="Arial" w:cs="Arial"/>
          <w:sz w:val="22"/>
        </w:rPr>
      </w:pPr>
    </w:p>
    <w:p w14:paraId="6C265683" w14:textId="77777777" w:rsidR="007C1599" w:rsidRPr="00A25DD2" w:rsidRDefault="007C1599" w:rsidP="007C1599">
      <w:pPr>
        <w:spacing w:before="120" w:after="120"/>
        <w:jc w:val="both"/>
        <w:rPr>
          <w:rFonts w:ascii="Arial" w:hAnsi="Arial" w:cs="Arial"/>
          <w:b/>
          <w:sz w:val="22"/>
        </w:rPr>
      </w:pPr>
      <w:r w:rsidRPr="00A25DD2">
        <w:rPr>
          <w:rFonts w:ascii="Arial" w:hAnsi="Arial" w:cs="Arial"/>
          <w:b/>
          <w:sz w:val="22"/>
        </w:rPr>
        <w:t>Vorratsbeschlüsse können gleich mitabgestimmt werden:</w:t>
      </w:r>
    </w:p>
    <w:p w14:paraId="0A0C73FC" w14:textId="77777777" w:rsidR="007C1599" w:rsidRPr="008D7750" w:rsidRDefault="007C1599" w:rsidP="007C1599">
      <w:pPr>
        <w:spacing w:before="120" w:after="120"/>
        <w:jc w:val="both"/>
        <w:rPr>
          <w:rFonts w:ascii="Arial" w:hAnsi="Arial" w:cs="Arial"/>
          <w:sz w:val="22"/>
        </w:rPr>
      </w:pPr>
    </w:p>
    <w:p w14:paraId="1ACA51CE" w14:textId="5E9D040F" w:rsidR="007C1599" w:rsidRPr="007C1599" w:rsidRDefault="007C1599" w:rsidP="007C1599">
      <w:pPr>
        <w:spacing w:before="120" w:after="120"/>
        <w:jc w:val="both"/>
        <w:rPr>
          <w:rFonts w:ascii="Arial" w:hAnsi="Arial" w:cs="Arial"/>
          <w:b/>
          <w:sz w:val="22"/>
        </w:rPr>
      </w:pPr>
      <w:r w:rsidRPr="007C1599">
        <w:rPr>
          <w:rFonts w:ascii="Arial" w:hAnsi="Arial" w:cs="Arial"/>
          <w:b/>
          <w:sz w:val="22"/>
        </w:rPr>
        <w:t>e)</w:t>
      </w:r>
    </w:p>
    <w:p w14:paraId="5EB11BB5" w14:textId="4A1AED6E" w:rsidR="007C1599" w:rsidRPr="008D7750" w:rsidRDefault="007C1599" w:rsidP="007C1599">
      <w:pPr>
        <w:spacing w:before="120" w:after="120"/>
        <w:jc w:val="both"/>
        <w:rPr>
          <w:rFonts w:ascii="Arial" w:hAnsi="Arial" w:cs="Arial"/>
          <w:sz w:val="22"/>
        </w:rPr>
      </w:pPr>
      <w:r w:rsidRPr="008D7750">
        <w:rPr>
          <w:rFonts w:ascii="Arial" w:hAnsi="Arial" w:cs="Arial"/>
          <w:sz w:val="22"/>
        </w:rPr>
        <w:t xml:space="preserve">Der Betriebsrat beschließt, </w:t>
      </w:r>
      <w:r>
        <w:rPr>
          <w:rFonts w:ascii="Arial" w:hAnsi="Arial" w:cs="Arial"/>
          <w:sz w:val="22"/>
        </w:rPr>
        <w:t xml:space="preserve">den Arbeitgeber </w:t>
      </w:r>
      <w:r w:rsidRPr="008D7750">
        <w:rPr>
          <w:rFonts w:ascii="Arial" w:hAnsi="Arial" w:cs="Arial"/>
          <w:sz w:val="22"/>
        </w:rPr>
        <w:t xml:space="preserve">aufzufordern, </w:t>
      </w:r>
      <w:r w:rsidR="009D3782">
        <w:rPr>
          <w:rFonts w:ascii="Arial" w:hAnsi="Arial" w:cs="Arial"/>
          <w:sz w:val="22"/>
        </w:rPr>
        <w:t xml:space="preserve">sich </w:t>
      </w:r>
      <w:r w:rsidRPr="008D7750">
        <w:rPr>
          <w:rFonts w:ascii="Arial" w:hAnsi="Arial" w:cs="Arial"/>
          <w:sz w:val="22"/>
        </w:rPr>
        <w:t>binnen einer Frist von 14</w:t>
      </w:r>
      <w:r w:rsidR="009D3782">
        <w:rPr>
          <w:rFonts w:ascii="Arial" w:hAnsi="Arial" w:cs="Arial"/>
          <w:sz w:val="22"/>
        </w:rPr>
        <w:t> </w:t>
      </w:r>
      <w:r w:rsidRPr="008D7750">
        <w:rPr>
          <w:rFonts w:ascii="Arial" w:hAnsi="Arial" w:cs="Arial"/>
          <w:sz w:val="22"/>
        </w:rPr>
        <w:t xml:space="preserve">Tagen mit der Einigungsstellenvorsitzenden entsprechend dem Vorschlag des Betriebsrats einverstanden zu erklären einschließlich dem Einverständnis über die Zahl der Beisitzer. Der Betriebsrat wird, wenn der Arbeitgeber nicht binnen 14 Tagen sein Einverständnis erklärt, ein Einsetzungsverfahren vor dem zuständigen Arbeitsgericht gem. § 100 ArbGG einleiten. </w:t>
      </w:r>
    </w:p>
    <w:p w14:paraId="34D605E4" w14:textId="77777777" w:rsidR="009D3782" w:rsidRPr="008D7750" w:rsidRDefault="009D3782" w:rsidP="009D3782">
      <w:pPr>
        <w:spacing w:before="120" w:after="120"/>
        <w:jc w:val="both"/>
        <w:rPr>
          <w:rFonts w:ascii="Arial" w:hAnsi="Arial" w:cs="Arial"/>
          <w:sz w:val="22"/>
        </w:rPr>
      </w:pPr>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p w14:paraId="2A39D740" w14:textId="77777777" w:rsidR="007C1599" w:rsidRPr="008D7750" w:rsidRDefault="007C1599" w:rsidP="007C1599">
      <w:pPr>
        <w:spacing w:before="120" w:after="120"/>
        <w:jc w:val="both"/>
        <w:rPr>
          <w:rFonts w:ascii="Arial" w:hAnsi="Arial" w:cs="Arial"/>
          <w:sz w:val="22"/>
        </w:rPr>
      </w:pPr>
    </w:p>
    <w:p w14:paraId="08037504" w14:textId="77777777" w:rsidR="007C1599" w:rsidRPr="008D7750" w:rsidRDefault="007C1599" w:rsidP="007C1599">
      <w:pPr>
        <w:spacing w:before="120" w:after="120"/>
        <w:jc w:val="both"/>
        <w:rPr>
          <w:rFonts w:ascii="Arial" w:hAnsi="Arial" w:cs="Arial"/>
          <w:sz w:val="22"/>
        </w:rPr>
      </w:pPr>
    </w:p>
    <w:p w14:paraId="07ACC7DD" w14:textId="11ACDCA3" w:rsidR="007C1599" w:rsidRPr="009D3782" w:rsidRDefault="007C1599" w:rsidP="007C1599">
      <w:pPr>
        <w:spacing w:before="120" w:after="120"/>
        <w:jc w:val="both"/>
        <w:rPr>
          <w:rFonts w:ascii="Arial" w:hAnsi="Arial" w:cs="Arial"/>
          <w:b/>
          <w:sz w:val="22"/>
        </w:rPr>
      </w:pPr>
      <w:r w:rsidRPr="009D3782">
        <w:rPr>
          <w:rFonts w:ascii="Arial" w:hAnsi="Arial" w:cs="Arial"/>
          <w:b/>
          <w:sz w:val="22"/>
        </w:rPr>
        <w:t>f)</w:t>
      </w:r>
    </w:p>
    <w:p w14:paraId="0A7C1F9D" w14:textId="77777777" w:rsidR="007C1599" w:rsidRPr="008D7750" w:rsidRDefault="007C1599" w:rsidP="007C1599">
      <w:pPr>
        <w:spacing w:before="120" w:after="120"/>
        <w:jc w:val="both"/>
        <w:rPr>
          <w:rFonts w:ascii="Arial" w:hAnsi="Arial" w:cs="Arial"/>
          <w:sz w:val="22"/>
        </w:rPr>
      </w:pPr>
      <w:r w:rsidRPr="008D7750">
        <w:rPr>
          <w:rFonts w:ascii="Arial" w:hAnsi="Arial" w:cs="Arial"/>
          <w:sz w:val="22"/>
        </w:rPr>
        <w:t xml:space="preserve">Mit der Durchführung des Einsetzungsverfahrens gem. § 100 ArbGG wird die Kanzlei Stähle beauftragt. </w:t>
      </w:r>
    </w:p>
    <w:p w14:paraId="2F9926C4" w14:textId="77777777" w:rsidR="009D3782" w:rsidRPr="008D7750" w:rsidRDefault="009D3782" w:rsidP="009D3782">
      <w:pPr>
        <w:spacing w:before="120" w:after="120"/>
        <w:jc w:val="both"/>
        <w:rPr>
          <w:rFonts w:ascii="Arial" w:hAnsi="Arial" w:cs="Arial"/>
          <w:sz w:val="22"/>
        </w:rPr>
      </w:pPr>
      <w:r w:rsidRPr="008D7750">
        <w:rPr>
          <w:rFonts w:ascii="Arial" w:hAnsi="Arial" w:cs="Arial"/>
          <w:sz w:val="22"/>
        </w:rPr>
        <w:t>Ja</w:t>
      </w:r>
      <w:r>
        <w:rPr>
          <w:rFonts w:ascii="Arial" w:hAnsi="Arial" w:cs="Arial"/>
          <w:sz w:val="22"/>
        </w:rPr>
        <w:t xml:space="preserve"> ____</w:t>
      </w:r>
      <w:r w:rsidRPr="008D7750">
        <w:rPr>
          <w:rFonts w:ascii="Arial" w:hAnsi="Arial" w:cs="Arial"/>
          <w:sz w:val="22"/>
        </w:rPr>
        <w:t xml:space="preserve">/Nein </w:t>
      </w:r>
      <w:r>
        <w:rPr>
          <w:rFonts w:ascii="Arial" w:hAnsi="Arial" w:cs="Arial"/>
          <w:sz w:val="22"/>
        </w:rPr>
        <w:t>____</w:t>
      </w:r>
      <w:r w:rsidRPr="008D7750">
        <w:rPr>
          <w:rFonts w:ascii="Arial" w:hAnsi="Arial" w:cs="Arial"/>
          <w:sz w:val="22"/>
        </w:rPr>
        <w:t xml:space="preserve">/Enthaltung </w:t>
      </w:r>
      <w:r>
        <w:rPr>
          <w:rFonts w:ascii="Arial" w:hAnsi="Arial" w:cs="Arial"/>
          <w:sz w:val="22"/>
        </w:rPr>
        <w:t>____</w:t>
      </w:r>
    </w:p>
    <w:p w14:paraId="5385F66D" w14:textId="77777777" w:rsidR="007C1599" w:rsidRDefault="007C1599" w:rsidP="007C1599">
      <w:pPr>
        <w:spacing w:before="120" w:after="120"/>
        <w:jc w:val="both"/>
        <w:rPr>
          <w:rFonts w:ascii="Arial" w:hAnsi="Arial" w:cs="Arial"/>
          <w:sz w:val="22"/>
        </w:rPr>
      </w:pPr>
    </w:p>
    <w:sectPr w:rsidR="007C1599" w:rsidSect="00FA2D15">
      <w:pgSz w:w="11906" w:h="16838" w:code="9"/>
      <w:pgMar w:top="1418" w:right="1701" w:bottom="1701" w:left="1418"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20"/>
  <w:drawingGridVerticalSpacing w:val="163"/>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1599"/>
    <w:rsid w:val="001B0F78"/>
    <w:rsid w:val="00373A21"/>
    <w:rsid w:val="007C1599"/>
    <w:rsid w:val="00890BBB"/>
    <w:rsid w:val="00934880"/>
    <w:rsid w:val="009D3782"/>
    <w:rsid w:val="00A74FAF"/>
    <w:rsid w:val="00C43CAE"/>
    <w:rsid w:val="00F35309"/>
    <w:rsid w:val="00FA2D15"/>
    <w:rsid w:val="00FE3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E38C4"/>
  <w15:chartTrackingRefBased/>
  <w15:docId w15:val="{CAB9C21D-8966-4081-91BE-F041AED6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1633</Characters>
  <Application>Microsoft Office Word</Application>
  <DocSecurity>0</DocSecurity>
  <Lines>46</Lines>
  <Paragraphs>23</Paragraphs>
  <ScaleCrop>false</ScaleCrop>
  <HeadingPairs>
    <vt:vector size="2" baseType="variant">
      <vt:variant>
        <vt:lpstr>Titel</vt:lpstr>
      </vt:variant>
      <vt:variant>
        <vt:i4>1</vt:i4>
      </vt:variant>
    </vt:vector>
  </HeadingPairs>
  <TitlesOfParts>
    <vt:vector size="1" baseType="lpstr">
      <vt:lpstr/>
    </vt:vector>
  </TitlesOfParts>
  <Manager>Stähle</Manager>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218-Beschlussvorlagen Einigungsstelle</dc:title>
  <dc:subject>Homepage Kanzlei Stähle (256/08) </dc:subject>
  <dc:creator/>
  <cp:keywords/>
  <dc:description>Erstellt aus der a-jur-Kanzleisoftware (www.a-jur.de)</dc:description>
  <cp:lastModifiedBy>admin</cp:lastModifiedBy>
  <cp:revision>2</cp:revision>
  <cp:lastPrinted>2024-07-05T09:43:00Z</cp:lastPrinted>
  <dcterms:created xsi:type="dcterms:W3CDTF">2024-07-05T09:28:00Z</dcterms:created>
  <dcterms:modified xsi:type="dcterms:W3CDTF">2024-07-05T09:43:00Z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id">
    <vt:i4>385</vt:i4>
  </property>
  <property fmtid="{D5CDD505-2E9C-101B-9397-08002B2CF9AE}" pid="3" name="abi">
    <vt:i4>975</vt:i4>
  </property>
  <property fmtid="{D5CDD505-2E9C-101B-9397-08002B2CF9AE}" pid="4" name="Datenbank">
    <vt:lpwstr>USERPC:SQLEXPRESS/gap</vt:lpwstr>
  </property>
  <property fmtid="{D5CDD505-2E9C-101B-9397-08002B2CF9AE}" pid="5" name="Aktenzeichen">
    <vt:lpwstr>256/08</vt:lpwstr>
  </property>
  <property fmtid="{D5CDD505-2E9C-101B-9397-08002B2CF9AE}" pid="6" name="Auswahl">
    <vt:lpwstr>id = 975</vt:lpwstr>
  </property>
  <property fmtid="{D5CDD505-2E9C-101B-9397-08002B2CF9AE}" pid="7" name="DokId">
    <vt:lpwstr>48253</vt:lpwstr>
  </property>
  <property fmtid="{D5CDD505-2E9C-101B-9397-08002B2CF9AE}" pid="8" name="DokNr">
    <vt:lpwstr>218</vt:lpwstr>
  </property>
</Properties>
</file>